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6 | Session 2   •   Semana 6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06 Session 02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Write a simple offer and a short customer message.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para entender información de seguridad y encontrar recursos locales confiables.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offer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price range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message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benefit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clear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professional  →  profesional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Write your service in one line.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Busca un tema local de seguridad.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Add who it helps and one benefit.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Encuentra una fuente oficial.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AI to make it shorter and more professional.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a la IA que lo explique en inglés sencillo.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Choose one message type: flyer text, text message, or post draft.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Anota un recurso local confiable.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Save your final version.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Di cuándo debes contactar ayuda real directamente.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Write a simple service offer in clear English.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Create a short customer message for this service.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this message sound friendly and trustworthy.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Student shows one clear offer and one customer message.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Muestra una fuente oficial y explica cuándo la IA no debe ser la respuesta final.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AI to rewrite your offer in 3 styles: very short (1 sentence), medium (3 sentences), and flyer-style with a headline.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Busca lista de suministros para huracanes condado de Lee y abre una fuente oficial de los resultados.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Write a "first contact" message to a potential customer. Ask AI to make it friendly and clear.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explique una lista de seguridad corta en inglés sencillo y di qué harías primero.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Ask: "What should a service offer include? Give me a 5-item checklist in simple English."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Encuentra un número o sitio web local de ayuda no urgente (p. ej. 211) y di a la clase para qué sirve.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Take your offer and ask AI to add one "benefit" sentence without changing the price or service.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 a la IA: ¿Qué debo hacer en un apagón? Luego nombra una cosa que verificarías con la compañía.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Compare: paste your message into ChatGPT and Claude. See which version you prefer and why.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Busca recursos comunitarios gratis [tu ciudad] y lista una fuente a la que llamarías o visitarías.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