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11 | Session 2   •   Semana 11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Protect Your Privacy While Using AI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AI more safely by sharing less private information.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de forma más segura compartiendo menos información privada.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private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permission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location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camera  →  cámara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microphone  →  micrófono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remove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Read your prompt before you send it.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tu mensaje antes de enviarlo.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Remove names, numbers, and private details.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Quita nombres, números y datos privados.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Use general words instead.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Usa palabras generales en su lugar.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Check one app permission on your phone.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Revisa un permiso de aplicación en tu teléfono.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the safer version.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Guarda la versión más segura.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Rewrite this prompt without private details.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What should I remove before I ask this?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this question safer but keep the same goal.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one unsafe prompt and your safer version. Name one permission you checked. Explain one rule for protecting your privacy.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Explica una regla para proteger tu privacidad.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Take a prompt that has a name and address. Rewrite it with "someone" and "my city" and compare.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Toma un mensaje que tenga nombre y dirección. Reescríbelo con alguien y mi ciudad y compara.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AI: "What private information should I remove before I ask this? [paste short sample]"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 a la IA: ¿Qué información privada debo quitar antes de hacer esta pregunta? [pega un ejemplo corto]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Check one AI app on your phone: list which permissions it has (camera, mic, location).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Revisa una app de IA en tu teléfono: lista qué permisos tiene (cámara, micrófono, ubicación).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AI to make this safer but keep the goal: "My full name is X and I live at Y. Help me write a landlord message."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haga esto más seguro pero mantenga el objetivo: Mi nombre completo es X y vivo en Y. Ayúdame a escribir un mensaje al landlord.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Write 3 sample prompts (safe versions only) for: job search, doctor visit, and school note.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Escribe 3 mensajes de ejemplo (solo versiones seguras) para: búsqueda de trabajo, visita al doctor y nota escolar.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